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June 11, 1960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Evening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Wallaceburg area, North of Chatham,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9km (5.6mi) / (24km?)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280°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“storm called tornado-like”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(1 dog)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$500K “At least half dozen barns demolished. Some of them were ripped from their foundation and tossed into fields. Huge trees uprooted. At the farm of Maurice De Wolf, a dog which had been tied to its dog house was lifted into the air. It was found dead 400yds away. His 80ft long corn crib tossed into a field. Hail the size of 25 and 50 cent pieces smashed almost every window in the village of Electric.” “A half ton pickup truck was thrown on its side.”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The second of two very strong tornadoes to strike SW Ontario on June 11. No funnel cloud was mentioned but only a tornado could have caused such a path of destruction. Large and damaging hail was also reported with the storm and was noted to have blown all the windows out of a farmhouse, landed on furniture, and also wrecked the shingles on the roof. Tornado track length could have been up to 24km as indicated by other sources.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