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Saturday, September 16, 1939</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11:00PM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Middlemarch, Elgin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6.8km (4.23mi)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262° (W-E)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(occurred at night)</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 (many brushes with death)</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 (“1 horse and a number of swine”)</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Ross Tufford’s “big barn” destroyed along with contents, Large Elm tree uprooted at Frank Joiner’s farm, signal poles along both Pere Marquette and Michigan Central Railways blown down. Dozens of trees blown down along River Rd. Pinafore Park in south St. Thomas heavily damaged with a picnic shed destroyed and trees felled. </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destructive tornado spawned by severe storm. Noted as: “hurricane which accompanied and fierce electrical storm over Elgin County”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