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September 8, 1939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6:00AM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Stirling, Hastings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~NW-SE storm motion, likely 288-298° (WNW-ESE)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“Stirling’s Main Street was almost impassable, littered as it was with broken trees and poles. Mrs. R. Vandervoort, farm resident of the district north of Belleville, said a frame garage was neatly lifted by the wind and scattered over three fields. The car was not damaged.”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F1 tornado occurred in Stirling as severe storm swepth through Hastings County.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