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April 9, 1919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Ridgetown,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“Large part of foundary roof blown off and carried 2 blocks, north wall of brick was completely levelled. Greenhouse destroyed and several buildings at fairgrounds blown over.” “a new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stone house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recently erected on the opposite side of the street was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completely wrecked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.”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F3?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probable tornado. Heavy damage and destruction to a number of likely well-built buildings. Part of April 8-9 1919 tornado outbreak.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