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6, 1888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began around 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St. Raphael’s, Stormont-Dundas-Glengarry County to St. Lambert (Montreal, Quebec)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F3 ‘B’ (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~90km (~60mi)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?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~250° ~WSW-ENE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“scores”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“feared another 3 to die in Quebec”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“At St. Raphael’s a number of barns were also blown down.”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Barns destroyed on 4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and 9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Concessions, Lancaster.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Some damage also reported at Tayside, 30km NW of St. Raphael’s.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Great damage done along track into Quebec.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developed in the area north of Lancaster and likely travelled nearly 100km ENE to Montreal.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