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May 31, 1880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“evening”</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vicinity of Florence,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TBD</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 rods” (~200m)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(some cattle)</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Conservative estimate of $12,000 [~$275,000 (2017)]</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“Many barns and other buildings unroofed or carried off their foundations. A brick house belonging to Mr. Rolston Sr. was completely torn down. Across the road, Mrs. Rolston, wife of Mark Rolston, was severely injured in the ruins of their home. Orchards uprooted and the trees carried into adjoining farm properties. Cows were carried into neighboring fields and left with broken legs or horns knocked off, while others were killed outright.”</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strong tornado as a brick house was left a pile of rubble. Called a “terrific tornado” in newspaper.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