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July 22, 1862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Galt, (North Dumfries Twp.) Waterloo Region / Little Scotland (Kirkwall), Beverly Twp., Wentworth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 </w:t>
      </w:r>
      <w:r w:rsidDel="00000000" w:rsidR="00000000" w:rsidRPr="00000000">
        <w:rPr>
          <w:rFonts w:ascii="Arial" w:cs="Arial" w:eastAsia="Arial" w:hAnsi="Arial"/>
          <w:sz w:val="28"/>
          <w:szCs w:val="28"/>
          <w:highlight w:val="yellow"/>
          <w:rtl w:val="0"/>
        </w:rPr>
        <w:t xml:space="preserve">(from F2</w:t>
      </w:r>
      <w:r w:rsidDel="00000000" w:rsidR="00000000" w:rsidRPr="00000000">
        <w:rPr>
          <w:rFonts w:ascii="Arial" w:cs="Arial" w:eastAsia="Arial" w:hAnsi="Arial"/>
          <w:sz w:val="28"/>
          <w:szCs w:val="28"/>
          <w:rtl w:val="0"/>
        </w:rPr>
        <w:t xml:space="preserve">)</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map indicates ~15km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 yards”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Map indicates ~270-280° (W-E)“an almost straight line west to east”</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clouds directly to the west commenced whirling about in great confusion whilst both north and south the rain could be seen descending in sheets. At this moment the whirlwind struck.”</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“unroofed buildings and even threw some off their foundations. Crossing the Grand River it forcibly drew the water up. A town resident who was passing the Union Hotel was whirled violently around and the basket of currants that he was carrying was torn from his grasp never to be seen again. A wagon standing on the street was picked up and thrown to the other side, landing on the stoop of a house. One half of the new Acheson’s church wrecked as well as Barnhardt’s stables. Timbers 60ft long carried through the air, some later found sticking straight up out of a pond with their ends penetrating some distance down into the mud. In a field, potatoes were found to have been forcibly torn out of the ground. A 200lb zinc covered plate from the tower of the city hall was blown clean over a nearby house and was found embedded in the rear garden.”</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House in Kirkwall “carried away”. Barns and fences “seriously damaged”.</w:t>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sz w:val="28"/>
          <w:szCs w:val="28"/>
          <w:rtl w:val="0"/>
        </w:rPr>
        <w:t xml:space="preserve">Trees noted to have been twisted and severely damaged in Beverly Township.</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Destructive tornado witnessed tracking through the town of Galt, on the Grand River. Storm likely attained high-end F2 intensity as it tracked east of the town.</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