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May 1829 or Early June according to Major Samuel Strickland (some lists indicate Tuesday, June 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~Late morning (very likely 10:30 or 11:00AM)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Guelph, Wellington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~2mi (~3km)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 yards (~100m)</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“In a short space the clouds seemed to converge to a point, which approached very near the earth, still whirling with great rapidity directly under this point; and apparently from the midst of the woods arose a black column in the shape of a cone, which instantly joined itself to the depending cloud…”</w:t>
      </w:r>
    </w:p>
    <w:p w:rsidR="00000000" w:rsidDel="00000000" w:rsidP="00000000" w:rsidRDefault="00000000" w:rsidRPr="00000000" w14:paraId="00000010">
      <w:pPr>
        <w:rPr>
          <w:rFonts w:ascii="Arial" w:cs="Arial" w:eastAsia="Arial" w:hAnsi="Arial"/>
          <w:sz w:val="28"/>
          <w:szCs w:val="28"/>
        </w:rPr>
      </w:pPr>
      <w:r w:rsidDel="00000000" w:rsidR="00000000" w:rsidRPr="00000000">
        <w:rPr>
          <w:rFonts w:ascii="Arial" w:cs="Arial" w:eastAsia="Arial" w:hAnsi="Arial"/>
          <w:sz w:val="28"/>
          <w:szCs w:val="28"/>
          <w:rtl w:val="0"/>
        </w:rPr>
        <w:t xml:space="preserve">“…a vast column of smoke of inky blackness reaching from earth to heaven, gyrating with fearful velocity; bright lightnings issued from the vortex – the roar of the thunder – the rushing of the blast – the crashing of timber – the limbs of trees, leaves and rubbish, mingled with clouds of dust, whirling through the air – a faint idea is then given of the scene.”</w:t>
      </w:r>
    </w:p>
    <w:p w:rsidR="00000000" w:rsidDel="00000000" w:rsidP="00000000" w:rsidRDefault="00000000" w:rsidRPr="00000000" w14:paraId="00000011">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2">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3">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4">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5">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In Guelph, the tornado “unroofed several houses, leveled the fences to the ground, and entirely demolished a frame barn: windows were dashed in, and in one instance the floor of a log-house was carried up through the roof. Some hair-breadth escapes occurred, but luckily, no lives were lost.” (Strickland)</w:t>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sz w:val="28"/>
          <w:szCs w:val="28"/>
          <w:rtl w:val="0"/>
        </w:rPr>
        <w:t xml:space="preserve"> “As the tornado approached, the trees seemed to fall like a pack of cards before its irresistible current. After passing through the clearing made around the town, the force of the wind gradually abated, and in a few minutes died away entirely. From the point at which the black column had risen, trees were twisted in every direction. The belt of timber leveled had a width of about one hundred yards and length of two miles. At the entrance to Guelph, the tornado had crossed the Speed River and uprooted six acres of the woodlot which John Galt had left as an ornament to his house. To the east, the Eramosa road was strewn with litter, impassable for nearly half a mile.”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confirmed destructive tornado was witnessed and documented by residents of the then 2 year old community of Guelph. Extensive damage to the small town caused the delay of its progress for several years afterward. F0 rating may be a conservative estimate.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